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2B0F0F">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0B6724">
        <w:tc>
          <w:tcPr>
            <w:tcW w:w="8978" w:type="dxa"/>
          </w:tcPr>
          <w:p w:rsidR="00D35AD6" w:rsidRPr="009E00C1" w:rsidRDefault="002B0F0F"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2B0F0F"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697D39" w:rsidRPr="00D25BDF" w:rsidRDefault="002B0F0F" w:rsidP="00697D39">
      <w:pPr>
        <w:rPr>
          <w:szCs w:val="24"/>
        </w:rPr>
      </w:pPr>
      <w:r w:rsidRPr="00D25BDF">
        <w:rPr>
          <w:b/>
          <w:szCs w:val="24"/>
        </w:rPr>
        <w:lastRenderedPageBreak/>
        <w:t>PARA:</w:t>
      </w:r>
      <w:r>
        <w:rPr>
          <w:szCs w:val="24"/>
        </w:rPr>
        <w:tab/>
      </w:r>
      <w:r>
        <w:rPr>
          <w:szCs w:val="24"/>
        </w:rPr>
        <w:tab/>
      </w:r>
      <w:r w:rsidRPr="00D25BDF">
        <w:rPr>
          <w:b/>
          <w:szCs w:val="24"/>
        </w:rPr>
        <w:t>DR. LUKAS ALBERTO CRUZ MORA</w:t>
      </w:r>
    </w:p>
    <w:p w:rsidR="00697D39" w:rsidRDefault="002B0F0F" w:rsidP="00697D39">
      <w:pPr>
        <w:rPr>
          <w:szCs w:val="24"/>
        </w:rPr>
      </w:pPr>
      <w:r w:rsidRPr="00D25BDF">
        <w:rPr>
          <w:szCs w:val="24"/>
        </w:rPr>
        <w:tab/>
      </w:r>
      <w:r w:rsidRPr="00D25BDF">
        <w:rPr>
          <w:szCs w:val="24"/>
        </w:rPr>
        <w:tab/>
      </w:r>
      <w:r w:rsidRPr="00D25BDF">
        <w:rPr>
          <w:szCs w:val="24"/>
        </w:rPr>
        <w:tab/>
        <w:t>Director de Planeación</w:t>
      </w:r>
    </w:p>
    <w:p w:rsidR="00697D39" w:rsidRPr="00D25BDF" w:rsidRDefault="002B0F0F" w:rsidP="00697D39">
      <w:pPr>
        <w:rPr>
          <w:szCs w:val="24"/>
        </w:rPr>
      </w:pPr>
    </w:p>
    <w:p w:rsidR="00697D39" w:rsidRPr="00D25BDF" w:rsidRDefault="002B0F0F" w:rsidP="00697D39">
      <w:pPr>
        <w:rPr>
          <w:b/>
          <w:szCs w:val="24"/>
        </w:rPr>
      </w:pPr>
    </w:p>
    <w:p w:rsidR="00697D39" w:rsidRDefault="002B0F0F" w:rsidP="00697D39">
      <w:pPr>
        <w:rPr>
          <w:b/>
          <w:szCs w:val="24"/>
        </w:rPr>
      </w:pPr>
      <w:r w:rsidRPr="00D25BDF">
        <w:rPr>
          <w:b/>
          <w:szCs w:val="24"/>
        </w:rPr>
        <w:t>DE:</w:t>
      </w:r>
      <w:r w:rsidRPr="00D25BDF">
        <w:rPr>
          <w:szCs w:val="24"/>
        </w:rPr>
        <w:tab/>
      </w:r>
      <w:r w:rsidRPr="00D25BDF">
        <w:rPr>
          <w:szCs w:val="24"/>
        </w:rPr>
        <w:tab/>
      </w:r>
      <w:r w:rsidRPr="00D25BDF">
        <w:rPr>
          <w:szCs w:val="24"/>
        </w:rPr>
        <w:tab/>
      </w:r>
      <w:r w:rsidRPr="00D25BDF">
        <w:rPr>
          <w:b/>
          <w:szCs w:val="24"/>
        </w:rPr>
        <w:t>JEFE OFICINA DE CONTROL INTERNO</w:t>
      </w:r>
    </w:p>
    <w:p w:rsidR="00697D39" w:rsidRDefault="002B0F0F" w:rsidP="00697D39">
      <w:pPr>
        <w:rPr>
          <w:b/>
          <w:szCs w:val="24"/>
        </w:rPr>
      </w:pPr>
    </w:p>
    <w:p w:rsidR="00697D39" w:rsidRPr="00D25BDF" w:rsidRDefault="002B0F0F" w:rsidP="00697D39">
      <w:pPr>
        <w:rPr>
          <w:szCs w:val="24"/>
        </w:rPr>
      </w:pPr>
    </w:p>
    <w:p w:rsidR="00697D39" w:rsidRDefault="002B0F0F" w:rsidP="00697D39">
      <w:pPr>
        <w:ind w:left="2124" w:hanging="2124"/>
        <w:rPr>
          <w:szCs w:val="24"/>
        </w:rPr>
      </w:pPr>
      <w:r w:rsidRPr="00D25BDF">
        <w:rPr>
          <w:b/>
          <w:szCs w:val="24"/>
        </w:rPr>
        <w:t>ASUNTO:</w:t>
      </w:r>
      <w:r w:rsidRPr="00D25BDF">
        <w:rPr>
          <w:szCs w:val="24"/>
        </w:rPr>
        <w:tab/>
        <w:t xml:space="preserve">Informe seguimiento plan de mejoramiento Proceso Direccionamiento </w:t>
      </w:r>
      <w:r w:rsidRPr="00D25BDF">
        <w:rPr>
          <w:szCs w:val="24"/>
        </w:rPr>
        <w:t>Estratégico con corte a marzo de 2015.</w:t>
      </w:r>
    </w:p>
    <w:p w:rsidR="00697D39" w:rsidRPr="00D25BDF" w:rsidRDefault="002B0F0F" w:rsidP="00697D39">
      <w:pPr>
        <w:ind w:left="2124" w:hanging="2124"/>
        <w:rPr>
          <w:szCs w:val="24"/>
        </w:rPr>
      </w:pPr>
    </w:p>
    <w:p w:rsidR="00697D39" w:rsidRPr="00D25BDF" w:rsidRDefault="002B0F0F" w:rsidP="00697D39">
      <w:pPr>
        <w:ind w:left="2124" w:hanging="2124"/>
        <w:rPr>
          <w:szCs w:val="24"/>
        </w:rPr>
      </w:pPr>
    </w:p>
    <w:p w:rsidR="00697D39" w:rsidRPr="00D25BDF" w:rsidRDefault="002B0F0F" w:rsidP="00697D39">
      <w:pPr>
        <w:ind w:left="2124" w:hanging="2124"/>
        <w:rPr>
          <w:szCs w:val="24"/>
        </w:rPr>
      </w:pPr>
      <w:r w:rsidRPr="00D25BDF">
        <w:rPr>
          <w:b/>
          <w:szCs w:val="24"/>
        </w:rPr>
        <w:t>REF:</w:t>
      </w:r>
      <w:r w:rsidRPr="00D25BDF">
        <w:rPr>
          <w:szCs w:val="24"/>
        </w:rPr>
        <w:t xml:space="preserve"> </w:t>
      </w:r>
      <w:r w:rsidRPr="00D25BDF">
        <w:rPr>
          <w:szCs w:val="24"/>
        </w:rPr>
        <w:tab/>
        <w:t>Memorando radicado No. 3-2015-07910 de 10/04/2015</w:t>
      </w:r>
    </w:p>
    <w:p w:rsidR="00697D39" w:rsidRPr="00D25BDF" w:rsidRDefault="002B0F0F" w:rsidP="00697D39">
      <w:pPr>
        <w:ind w:left="2124" w:hanging="2124"/>
        <w:rPr>
          <w:szCs w:val="24"/>
        </w:rPr>
      </w:pPr>
    </w:p>
    <w:p w:rsidR="00697D39" w:rsidRDefault="002B0F0F" w:rsidP="00697D39">
      <w:pPr>
        <w:ind w:left="2124" w:hanging="2124"/>
        <w:rPr>
          <w:szCs w:val="24"/>
        </w:rPr>
      </w:pPr>
    </w:p>
    <w:p w:rsidR="00697D39" w:rsidRPr="00D25BDF" w:rsidRDefault="002B0F0F" w:rsidP="00697D39">
      <w:pPr>
        <w:ind w:left="2124" w:hanging="2124"/>
        <w:rPr>
          <w:szCs w:val="24"/>
        </w:rPr>
      </w:pPr>
    </w:p>
    <w:p w:rsidR="00697D39" w:rsidRPr="00D25BDF" w:rsidRDefault="002B0F0F" w:rsidP="00697D39">
      <w:pPr>
        <w:jc w:val="both"/>
        <w:rPr>
          <w:szCs w:val="24"/>
        </w:rPr>
      </w:pPr>
      <w:r w:rsidRPr="00D25BDF">
        <w:rPr>
          <w:szCs w:val="24"/>
        </w:rPr>
        <w:t xml:space="preserve">En atención al memorando de la referencia, de manera atenta me permito </w:t>
      </w:r>
      <w:r>
        <w:rPr>
          <w:szCs w:val="24"/>
        </w:rPr>
        <w:t>hacer las siguientes precisiones</w:t>
      </w:r>
      <w:r w:rsidRPr="00D25BDF">
        <w:rPr>
          <w:szCs w:val="24"/>
        </w:rPr>
        <w:t>:</w:t>
      </w:r>
    </w:p>
    <w:p w:rsidR="00697D39" w:rsidRPr="00D25BDF" w:rsidRDefault="002B0F0F" w:rsidP="00697D39">
      <w:pPr>
        <w:jc w:val="both"/>
        <w:rPr>
          <w:szCs w:val="24"/>
        </w:rPr>
      </w:pPr>
    </w:p>
    <w:p w:rsidR="00697D39" w:rsidRPr="00D25BDF" w:rsidRDefault="002B0F0F" w:rsidP="00697D39">
      <w:pPr>
        <w:numPr>
          <w:ilvl w:val="0"/>
          <w:numId w:val="1"/>
        </w:numPr>
        <w:jc w:val="both"/>
        <w:rPr>
          <w:szCs w:val="24"/>
        </w:rPr>
      </w:pPr>
      <w:r w:rsidRPr="00D25BDF">
        <w:rPr>
          <w:b/>
          <w:szCs w:val="24"/>
        </w:rPr>
        <w:t>Hallazgo No. 2.3.1.5.</w:t>
      </w:r>
      <w:r w:rsidRPr="00D25BDF">
        <w:rPr>
          <w:szCs w:val="24"/>
        </w:rPr>
        <w:t xml:space="preserve"> Respecto de la verificación de la acción implementada para la subsanación del hallazgo No. 2.3.1.5, formulado por la Auditoría Fiscal, </w:t>
      </w:r>
      <w:r>
        <w:rPr>
          <w:szCs w:val="24"/>
        </w:rPr>
        <w:t>a 31 de marzo de 2015, fecha de</w:t>
      </w:r>
      <w:r w:rsidRPr="00D25BDF">
        <w:rPr>
          <w:szCs w:val="24"/>
        </w:rPr>
        <w:t xml:space="preserve"> la verificación no se encontraron documentados los indicadores para el seguimiento de lo</w:t>
      </w:r>
      <w:r w:rsidRPr="00D25BDF">
        <w:rPr>
          <w:szCs w:val="24"/>
        </w:rPr>
        <w:t>s proyectos de inversión</w:t>
      </w:r>
      <w:r>
        <w:rPr>
          <w:szCs w:val="24"/>
        </w:rPr>
        <w:t xml:space="preserve">, cuya acción tenía como finalización el 15/12/2014. </w:t>
      </w:r>
      <w:r w:rsidRPr="00D25BDF">
        <w:rPr>
          <w:szCs w:val="24"/>
        </w:rPr>
        <w:t xml:space="preserve"> No obstante, como resultado de la auditoría que se está realizando por parte de la Oficina de Control Interno al Proceso Direccionamiento Estratégico, se comprobó que los indicad</w:t>
      </w:r>
      <w:r w:rsidRPr="00D25BDF">
        <w:rPr>
          <w:szCs w:val="24"/>
        </w:rPr>
        <w:t xml:space="preserve">ores fueron remitidos por parte de la Dirección de Planeación a los responsables de metas de los proyectos de inversión, como consta en el memorando No. 3-2015-06880 de 10/04/2015. </w:t>
      </w:r>
    </w:p>
    <w:p w:rsidR="00697D39" w:rsidRPr="00D25BDF" w:rsidRDefault="002B0F0F" w:rsidP="00697D39">
      <w:pPr>
        <w:ind w:left="720"/>
        <w:jc w:val="both"/>
        <w:rPr>
          <w:szCs w:val="24"/>
        </w:rPr>
      </w:pPr>
    </w:p>
    <w:p w:rsidR="00697D39" w:rsidRPr="00D25BDF" w:rsidRDefault="002B0F0F" w:rsidP="00697D39">
      <w:pPr>
        <w:jc w:val="both"/>
        <w:rPr>
          <w:szCs w:val="24"/>
        </w:rPr>
      </w:pPr>
      <w:r w:rsidRPr="00D25BDF">
        <w:rPr>
          <w:szCs w:val="24"/>
        </w:rPr>
        <w:t xml:space="preserve">Por lo anterior, se acepta el argumento para este hallazgo de retirar la </w:t>
      </w:r>
      <w:r w:rsidRPr="00D25BDF">
        <w:rPr>
          <w:szCs w:val="24"/>
        </w:rPr>
        <w:t xml:space="preserve">observación  resultante de la verificación efectuada con corte a marzo de 2015 de no inclusión de los indicadores en el plan de acción del proceso sino en los proyectos de inversión. No obstante, el hallazgo de la Auditoría Fiscal debe permanecer abierto </w:t>
      </w:r>
      <w:r>
        <w:rPr>
          <w:szCs w:val="24"/>
        </w:rPr>
        <w:t>h</w:t>
      </w:r>
      <w:r>
        <w:rPr>
          <w:szCs w:val="24"/>
        </w:rPr>
        <w:t>asta tanto el ente de control autorice su retiro del Plan de Mejoramiento.</w:t>
      </w:r>
    </w:p>
    <w:p w:rsidR="00697D39" w:rsidRPr="00D25BDF" w:rsidRDefault="002B0F0F" w:rsidP="00697D39">
      <w:pPr>
        <w:jc w:val="both"/>
        <w:rPr>
          <w:b/>
          <w:szCs w:val="24"/>
        </w:rPr>
      </w:pPr>
    </w:p>
    <w:p w:rsidR="00697D39" w:rsidRPr="00D25BDF" w:rsidRDefault="002B0F0F" w:rsidP="00697D39">
      <w:pPr>
        <w:numPr>
          <w:ilvl w:val="0"/>
          <w:numId w:val="1"/>
        </w:numPr>
        <w:jc w:val="both"/>
        <w:rPr>
          <w:szCs w:val="24"/>
        </w:rPr>
      </w:pPr>
      <w:r w:rsidRPr="00D25BDF">
        <w:rPr>
          <w:b/>
          <w:szCs w:val="24"/>
        </w:rPr>
        <w:t>Observación general y oportunidad de mejora formulada por la firma SGS:</w:t>
      </w:r>
      <w:r w:rsidRPr="00D25BDF">
        <w:rPr>
          <w:szCs w:val="24"/>
        </w:rPr>
        <w:t xml:space="preserve"> Con relación al retiro del plan de mejoramiento de la oportunidad de mejora del proceso, se recomienda no re</w:t>
      </w:r>
      <w:r w:rsidRPr="00D25BDF">
        <w:rPr>
          <w:szCs w:val="24"/>
        </w:rPr>
        <w:t xml:space="preserve">tirarlo del plan de mejoramiento hasta tanto no se efectúe la verificación trimestral por parte de la Oficina de Control Interno, en aras de mayor facilidad en el control de hallazgos </w:t>
      </w:r>
      <w:r w:rsidRPr="00D25BDF">
        <w:rPr>
          <w:szCs w:val="24"/>
        </w:rPr>
        <w:lastRenderedPageBreak/>
        <w:t>cerrados por los entes externos. No obstante, se acepta  la solicitud de</w:t>
      </w:r>
      <w:r w:rsidRPr="00D25BDF">
        <w:rPr>
          <w:szCs w:val="24"/>
        </w:rPr>
        <w:t xml:space="preserve"> retiro de la observación del informe de verificación, por encontrarse en desarrollo la modificación del Procedimiento Plan de Mejoramiento- Acciones correctiva, preventiva y de mejora en tal sentido</w:t>
      </w:r>
      <w:r>
        <w:rPr>
          <w:szCs w:val="24"/>
        </w:rPr>
        <w:t>.</w:t>
      </w:r>
    </w:p>
    <w:p w:rsidR="00697D39" w:rsidRPr="00D25BDF" w:rsidRDefault="002B0F0F" w:rsidP="00697D39">
      <w:pPr>
        <w:jc w:val="both"/>
        <w:rPr>
          <w:szCs w:val="24"/>
        </w:rPr>
      </w:pPr>
    </w:p>
    <w:p w:rsidR="00697D39" w:rsidRPr="00D25BDF" w:rsidRDefault="002B0F0F" w:rsidP="00697D39">
      <w:pPr>
        <w:jc w:val="both"/>
        <w:rPr>
          <w:szCs w:val="24"/>
        </w:rPr>
      </w:pPr>
    </w:p>
    <w:p w:rsidR="00697D39" w:rsidRDefault="002B0F0F" w:rsidP="00697D39">
      <w:pPr>
        <w:outlineLvl w:val="0"/>
        <w:rPr>
          <w:rFonts w:cs="Arial"/>
          <w:sz w:val="16"/>
          <w:szCs w:val="16"/>
        </w:rPr>
      </w:pPr>
    </w:p>
    <w:p w:rsidR="00697D39" w:rsidRDefault="002B0F0F" w:rsidP="00697D39">
      <w:pPr>
        <w:outlineLvl w:val="0"/>
        <w:rPr>
          <w:rFonts w:cs="Arial"/>
          <w:sz w:val="16"/>
          <w:szCs w:val="16"/>
        </w:rPr>
      </w:pPr>
    </w:p>
    <w:p w:rsidR="00A66099" w:rsidRDefault="002B0F0F" w:rsidP="0080302C"/>
    <w:p w:rsidR="00A66099" w:rsidRDefault="002B0F0F" w:rsidP="0080302C"/>
    <w:p w:rsidR="006836EB" w:rsidRDefault="002B0F0F" w:rsidP="006836EB">
      <w:pPr>
        <w:outlineLvl w:val="0"/>
        <w:rPr>
          <w:rFonts w:cs="Arial"/>
          <w:szCs w:val="24"/>
        </w:rPr>
      </w:pPr>
    </w:p>
    <w:p w:rsidR="0080302C" w:rsidRDefault="002B0F0F" w:rsidP="006836EB">
      <w:pPr>
        <w:outlineLvl w:val="0"/>
        <w:rPr>
          <w:rFonts w:cs="Arial"/>
          <w:szCs w:val="24"/>
        </w:rPr>
      </w:pPr>
      <w:r>
        <w:rPr>
          <w:rFonts w:cs="Arial"/>
          <w:szCs w:val="24"/>
        </w:rPr>
        <w:t xml:space="preserve"> Cordialmente,</w:t>
      </w:r>
    </w:p>
    <w:p w:rsidR="00E07534" w:rsidRDefault="002B0F0F" w:rsidP="006836EB">
      <w:pPr>
        <w:outlineLvl w:val="0"/>
        <w:rPr>
          <w:rFonts w:cs="Arial"/>
          <w:szCs w:val="24"/>
        </w:rPr>
      </w:pPr>
    </w:p>
    <w:p w:rsidR="00EC36C7" w:rsidRDefault="002B0F0F"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0B6724" w:rsidTr="00EC36C7">
        <w:trPr>
          <w:trHeight w:val="988"/>
        </w:trPr>
        <w:tc>
          <w:tcPr>
            <w:tcW w:w="4673" w:type="dxa"/>
          </w:tcPr>
          <w:p w:rsidR="007A6B81" w:rsidRDefault="002B0F0F" w:rsidP="007A6B81">
            <w:pPr>
              <w:outlineLvl w:val="0"/>
              <w:rPr>
                <w:rFonts w:cs="Arial"/>
                <w:szCs w:val="24"/>
              </w:rPr>
            </w:pPr>
            <w:r>
              <w:rPr>
                <w:rFonts w:cs="Arial"/>
                <w:szCs w:val="24"/>
              </w:rPr>
              <w:lastRenderedPageBreak/>
              <w:t xml:space="preserve"> </w:t>
            </w:r>
          </w:p>
        </w:tc>
        <w:tc>
          <w:tcPr>
            <w:tcW w:w="4253" w:type="dxa"/>
          </w:tcPr>
          <w:p w:rsidR="007A6B81" w:rsidRDefault="002B0F0F"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4.75pt">
                  <v:imagedata r:id="rId10" o:title=""/>
                </v:shape>
              </w:pict>
            </w:r>
            <w:bookmarkEnd w:id="11"/>
          </w:p>
        </w:tc>
      </w:tr>
      <w:tr w:rsidR="000B6724" w:rsidTr="00EC36C7">
        <w:trPr>
          <w:trHeight w:val="286"/>
        </w:trPr>
        <w:tc>
          <w:tcPr>
            <w:tcW w:w="4673" w:type="dxa"/>
          </w:tcPr>
          <w:p w:rsidR="007A6B81" w:rsidRDefault="002B0F0F" w:rsidP="007A6B81">
            <w:pPr>
              <w:outlineLvl w:val="0"/>
              <w:rPr>
                <w:rFonts w:cs="Arial"/>
                <w:szCs w:val="24"/>
              </w:rPr>
            </w:pPr>
          </w:p>
        </w:tc>
        <w:tc>
          <w:tcPr>
            <w:tcW w:w="4253" w:type="dxa"/>
          </w:tcPr>
          <w:p w:rsidR="007A6B81" w:rsidRDefault="002B0F0F" w:rsidP="00EC36C7">
            <w:pPr>
              <w:spacing w:line="216" w:lineRule="auto"/>
              <w:ind w:left="318" w:right="-376"/>
              <w:rPr>
                <w:rFonts w:cs="Arial"/>
                <w:szCs w:val="24"/>
              </w:rPr>
            </w:pPr>
            <w:bookmarkStart w:id="12" w:name="gdocs_nombre"/>
            <w:r w:rsidRPr="00F87D2B">
              <w:rPr>
                <w:b/>
              </w:rPr>
              <w:t xml:space="preserve">LUZ INES </w:t>
            </w:r>
            <w:r w:rsidRPr="00F87D2B">
              <w:rPr>
                <w:b/>
              </w:rPr>
              <w:t>RODRIGUEZ MENDOZA</w:t>
            </w:r>
            <w:bookmarkEnd w:id="12"/>
          </w:p>
        </w:tc>
      </w:tr>
    </w:tbl>
    <w:p w:rsidR="00EC36C7" w:rsidRDefault="002B0F0F"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697D39" w:rsidRDefault="002B0F0F" w:rsidP="00697D39">
      <w:pPr>
        <w:outlineLvl w:val="0"/>
        <w:rPr>
          <w:rFonts w:cs="Arial"/>
          <w:sz w:val="16"/>
          <w:szCs w:val="16"/>
        </w:rPr>
      </w:pPr>
      <w:r>
        <w:rPr>
          <w:rFonts w:cs="Arial"/>
          <w:sz w:val="16"/>
          <w:szCs w:val="16"/>
        </w:rPr>
        <w:lastRenderedPageBreak/>
        <w:t>Proyectó: JATV</w:t>
      </w:r>
    </w:p>
    <w:p w:rsidR="00697D39" w:rsidRDefault="002B0F0F" w:rsidP="00697D39">
      <w:pPr>
        <w:outlineLvl w:val="0"/>
        <w:rPr>
          <w:rFonts w:cs="Arial"/>
          <w:sz w:val="16"/>
          <w:szCs w:val="16"/>
        </w:rPr>
      </w:pPr>
      <w:r>
        <w:rPr>
          <w:rFonts w:cs="Arial"/>
          <w:sz w:val="16"/>
          <w:szCs w:val="16"/>
        </w:rPr>
        <w:t>Revisó: LIRM</w:t>
      </w:r>
    </w:p>
    <w:p w:rsidR="00697D39" w:rsidRPr="00797897" w:rsidRDefault="002B0F0F" w:rsidP="00697D39">
      <w:pPr>
        <w:jc w:val="both"/>
        <w:rPr>
          <w:sz w:val="20"/>
        </w:rPr>
      </w:pPr>
    </w:p>
    <w:p w:rsidR="00815CDD" w:rsidRPr="00301D93" w:rsidRDefault="002B0F0F" w:rsidP="00697D39">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F0F" w:rsidRDefault="002B0F0F">
      <w:r>
        <w:separator/>
      </w:r>
    </w:p>
  </w:endnote>
  <w:endnote w:type="continuationSeparator" w:id="0">
    <w:p w:rsidR="002B0F0F" w:rsidRDefault="002B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2B0F0F" w:rsidP="0076554E">
    <w:pPr>
      <w:jc w:val="center"/>
      <w:rPr>
        <w:sz w:val="16"/>
        <w:szCs w:val="16"/>
      </w:rPr>
    </w:pPr>
    <w:hyperlink r:id="rId1" w:history="1">
      <w:r w:rsidRPr="00E57F2F">
        <w:rPr>
          <w:rStyle w:val="Hipervnculo"/>
          <w:sz w:val="16"/>
          <w:szCs w:val="16"/>
        </w:rPr>
        <w:t>www.contraloriabogota.gov.co</w:t>
      </w:r>
    </w:hyperlink>
  </w:p>
  <w:p w:rsidR="007732BF" w:rsidRPr="007732BF" w:rsidRDefault="002B0F0F" w:rsidP="0076554E">
    <w:pPr>
      <w:jc w:val="center"/>
      <w:rPr>
        <w:sz w:val="18"/>
        <w:szCs w:val="18"/>
      </w:rPr>
    </w:pPr>
    <w:r w:rsidRPr="007732BF">
      <w:rPr>
        <w:sz w:val="18"/>
        <w:szCs w:val="18"/>
      </w:rPr>
      <w:t>Código Postal 111321</w:t>
    </w:r>
  </w:p>
  <w:p w:rsidR="007732BF" w:rsidRPr="00A656FE" w:rsidRDefault="002B0F0F"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2B0F0F" w:rsidP="0076554E">
    <w:pPr>
      <w:jc w:val="center"/>
      <w:rPr>
        <w:sz w:val="18"/>
        <w:szCs w:val="18"/>
      </w:rPr>
    </w:pPr>
    <w:r w:rsidRPr="00A656FE">
      <w:rPr>
        <w:sz w:val="18"/>
        <w:szCs w:val="18"/>
      </w:rPr>
      <w:t>PBX 3358888</w:t>
    </w:r>
  </w:p>
  <w:p w:rsidR="007732BF" w:rsidRDefault="002B0F0F" w:rsidP="00BD6F23">
    <w:pPr>
      <w:pStyle w:val="Piedepgina"/>
      <w:jc w:val="left"/>
    </w:pPr>
  </w:p>
  <w:p w:rsidR="007732BF" w:rsidRDefault="002B0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F0F" w:rsidRDefault="002B0F0F">
      <w:r>
        <w:separator/>
      </w:r>
    </w:p>
  </w:footnote>
  <w:footnote w:type="continuationSeparator" w:id="0">
    <w:p w:rsidR="002B0F0F" w:rsidRDefault="002B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2B0F0F"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2B0F0F">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2B0F0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3-2015-07979</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2015-04-24 15:28</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644272</w:t>
                          </w:r>
                          <w:bookmarkEnd w:id="4"/>
                        </w:p>
                        <w:p w:rsidR="007732BF" w:rsidRPr="00C71928" w:rsidRDefault="002B0F0F">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2B0F0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2B0F0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13000-07305</w:t>
                          </w:r>
                          <w:bookmarkEnd w:id="9"/>
                        </w:p>
                        <w:p w:rsidR="007732BF" w:rsidRPr="00FC7DD4" w:rsidRDefault="002B0F0F">
                          <w:pPr>
                            <w:rPr>
                              <w:rFonts w:ascii="Arial Narrow" w:hAnsi="Arial Narrow"/>
                              <w:sz w:val="18"/>
                            </w:rPr>
                          </w:pPr>
                        </w:p>
                      </w:txbxContent>
                    </wps:txbx>
                    <wps:bodyPr rot="0" vert="horz" wrap="square" anchor="t" anchorCtr="0" upright="1"/>
                  </wps:wsp>
                </a:graphicData>
              </a:graphic>
            </wp:anchor>
          </w:drawing>
        </mc:Choice>
        <mc:Fallback xmlns="">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644272</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xmlns="">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2302A"/>
    <w:multiLevelType w:val="hybridMultilevel"/>
    <w:tmpl w:val="02641D24"/>
    <w:lvl w:ilvl="0" w:tplc="6202701E">
      <w:start w:val="1"/>
      <w:numFmt w:val="decimal"/>
      <w:lvlText w:val="%1."/>
      <w:lvlJc w:val="left"/>
      <w:pPr>
        <w:ind w:left="720" w:hanging="360"/>
      </w:pPr>
      <w:rPr>
        <w:rFonts w:hint="default"/>
      </w:rPr>
    </w:lvl>
    <w:lvl w:ilvl="1" w:tplc="C80887D6" w:tentative="1">
      <w:start w:val="1"/>
      <w:numFmt w:val="lowerLetter"/>
      <w:lvlText w:val="%2."/>
      <w:lvlJc w:val="left"/>
      <w:pPr>
        <w:ind w:left="1440" w:hanging="360"/>
      </w:pPr>
    </w:lvl>
    <w:lvl w:ilvl="2" w:tplc="93E6888A" w:tentative="1">
      <w:start w:val="1"/>
      <w:numFmt w:val="lowerRoman"/>
      <w:lvlText w:val="%3."/>
      <w:lvlJc w:val="right"/>
      <w:pPr>
        <w:ind w:left="2160" w:hanging="180"/>
      </w:pPr>
    </w:lvl>
    <w:lvl w:ilvl="3" w:tplc="9A54F1D2" w:tentative="1">
      <w:start w:val="1"/>
      <w:numFmt w:val="decimal"/>
      <w:lvlText w:val="%4."/>
      <w:lvlJc w:val="left"/>
      <w:pPr>
        <w:ind w:left="2880" w:hanging="360"/>
      </w:pPr>
    </w:lvl>
    <w:lvl w:ilvl="4" w:tplc="B1489CD8" w:tentative="1">
      <w:start w:val="1"/>
      <w:numFmt w:val="lowerLetter"/>
      <w:lvlText w:val="%5."/>
      <w:lvlJc w:val="left"/>
      <w:pPr>
        <w:ind w:left="3600" w:hanging="360"/>
      </w:pPr>
    </w:lvl>
    <w:lvl w:ilvl="5" w:tplc="AE20A5BC" w:tentative="1">
      <w:start w:val="1"/>
      <w:numFmt w:val="lowerRoman"/>
      <w:lvlText w:val="%6."/>
      <w:lvlJc w:val="right"/>
      <w:pPr>
        <w:ind w:left="4320" w:hanging="180"/>
      </w:pPr>
    </w:lvl>
    <w:lvl w:ilvl="6" w:tplc="AA26DD66" w:tentative="1">
      <w:start w:val="1"/>
      <w:numFmt w:val="decimal"/>
      <w:lvlText w:val="%7."/>
      <w:lvlJc w:val="left"/>
      <w:pPr>
        <w:ind w:left="5040" w:hanging="360"/>
      </w:pPr>
    </w:lvl>
    <w:lvl w:ilvl="7" w:tplc="31D4FDDA" w:tentative="1">
      <w:start w:val="1"/>
      <w:numFmt w:val="lowerLetter"/>
      <w:lvlText w:val="%8."/>
      <w:lvlJc w:val="left"/>
      <w:pPr>
        <w:ind w:left="5760" w:hanging="360"/>
      </w:pPr>
    </w:lvl>
    <w:lvl w:ilvl="8" w:tplc="4E02390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24"/>
    <w:rsid w:val="000B6724"/>
    <w:rsid w:val="002B0F0F"/>
    <w:rsid w:val="00CB78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CD33B05-F713-41FB-B862-D51DBCD5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B00A7-D0C8-4B50-8EFC-F1553EF9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2</Pages>
  <Words>350</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cp:lastPrinted>2015-04-24T20:28:00Z</cp:lastPrinted>
  <dcterms:created xsi:type="dcterms:W3CDTF">2015-04-24T20:29:00Z</dcterms:created>
  <dcterms:modified xsi:type="dcterms:W3CDTF">2015-04-24T20:29:00Z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y fmtid="{D5CDD505-2E9C-101B-9397-08002B2CF9AE}" pid="3" name="_MarkAsFinal">
    <vt:bool>true</vt:bool>
  </property>
</Properties>
</file>